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2F6A" w14:textId="77777777" w:rsidR="00C4047A" w:rsidRDefault="00C4047A" w:rsidP="00C4047A">
      <w:pPr>
        <w:pBdr>
          <w:bottom w:val="single" w:sz="12" w:space="1" w:color="auto"/>
        </w:pBdr>
        <w:ind w:left="218" w:hanging="425"/>
        <w:rPr>
          <w:sz w:val="32"/>
          <w:szCs w:val="32"/>
        </w:rPr>
      </w:pPr>
    </w:p>
    <w:p w14:paraId="4ACB167E" w14:textId="0CAE0A63" w:rsidR="00F1084C" w:rsidRDefault="00F1084C" w:rsidP="00C4047A">
      <w:pPr>
        <w:pBdr>
          <w:bottom w:val="single" w:sz="12" w:space="1" w:color="auto"/>
        </w:pBdr>
        <w:ind w:left="218" w:hanging="425"/>
        <w:rPr>
          <w:sz w:val="32"/>
          <w:szCs w:val="32"/>
        </w:rPr>
      </w:pPr>
      <w:r w:rsidRPr="006806D0">
        <w:rPr>
          <w:sz w:val="32"/>
          <w:szCs w:val="32"/>
        </w:rPr>
        <w:t>Terms of engagement</w:t>
      </w:r>
    </w:p>
    <w:p w14:paraId="0D3444E8" w14:textId="0D0A67F1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Completion of a booking by the pet owner is deemed to be consent by the pet owner, of these terms of engagement.</w:t>
      </w:r>
    </w:p>
    <w:p w14:paraId="34DC5841" w14:textId="304F942B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When the pet owner makes a booking, they agree to payment of a non-refundable booking fee of $10. This fee will be returned only if the ‘trip’ is cancelled prior to the pick-up time by the ‘carrier’.</w:t>
      </w:r>
    </w:p>
    <w:p w14:paraId="194968DF" w14:textId="5C0C889F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must nominate an authorised pick-up person or authorised pick up business at the time of booking.</w:t>
      </w:r>
    </w:p>
    <w:p w14:paraId="296F68E6" w14:textId="77777777" w:rsidR="00844B56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Upon booking the carrier will calculate and notify the pet owner of the carriage fee. </w:t>
      </w:r>
      <w:r w:rsidR="00844B56" w:rsidRPr="0084708E">
        <w:rPr>
          <w:sz w:val="20"/>
          <w:szCs w:val="20"/>
        </w:rPr>
        <w:t xml:space="preserve">The trip is not considered ‘booked’ until the pet owner confirms they agree to pay the carriage fee. </w:t>
      </w:r>
    </w:p>
    <w:p w14:paraId="10A791E3" w14:textId="1F61476D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agrees to be present at the pick</w:t>
      </w:r>
      <w:r w:rsidRPr="0084708E">
        <w:rPr>
          <w:sz w:val="20"/>
          <w:szCs w:val="20"/>
        </w:rPr>
        <w:t>-</w:t>
      </w:r>
      <w:r w:rsidRPr="0084708E">
        <w:rPr>
          <w:sz w:val="20"/>
          <w:szCs w:val="20"/>
        </w:rPr>
        <w:t xml:space="preserve">up time </w:t>
      </w:r>
      <w:r w:rsidRPr="0084708E">
        <w:rPr>
          <w:sz w:val="20"/>
          <w:szCs w:val="20"/>
        </w:rPr>
        <w:t xml:space="preserve">and </w:t>
      </w:r>
      <w:r w:rsidRPr="0084708E">
        <w:rPr>
          <w:sz w:val="20"/>
          <w:szCs w:val="20"/>
        </w:rPr>
        <w:t>pickup place unless the carrier agrees to another arrangement.</w:t>
      </w:r>
    </w:p>
    <w:p w14:paraId="6AA7B649" w14:textId="40363AB3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will call the pet owner upon arrival at the pick-up place at the pick-up time.</w:t>
      </w:r>
    </w:p>
    <w:p w14:paraId="07946FBC" w14:textId="6A38755E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If the pet and/or pet owner is not present at the agreed to time and place for pick</w:t>
      </w:r>
      <w:r w:rsidRPr="0084708E">
        <w:rPr>
          <w:sz w:val="20"/>
          <w:szCs w:val="20"/>
        </w:rPr>
        <w:t>-</w:t>
      </w:r>
      <w:r w:rsidRPr="0084708E">
        <w:rPr>
          <w:sz w:val="20"/>
          <w:szCs w:val="20"/>
        </w:rPr>
        <w:t xml:space="preserve">up the carrier </w:t>
      </w:r>
      <w:r w:rsidRPr="0084708E">
        <w:rPr>
          <w:sz w:val="20"/>
          <w:szCs w:val="20"/>
        </w:rPr>
        <w:t xml:space="preserve">will </w:t>
      </w:r>
      <w:r w:rsidRPr="0084708E">
        <w:rPr>
          <w:sz w:val="20"/>
          <w:szCs w:val="20"/>
        </w:rPr>
        <w:t xml:space="preserve">wait </w:t>
      </w:r>
      <w:r w:rsidRPr="0084708E">
        <w:rPr>
          <w:sz w:val="20"/>
          <w:szCs w:val="20"/>
        </w:rPr>
        <w:t xml:space="preserve">a minimum of </w:t>
      </w:r>
      <w:r w:rsidRPr="0084708E">
        <w:rPr>
          <w:sz w:val="20"/>
          <w:szCs w:val="20"/>
        </w:rPr>
        <w:t>10 minutes before cancelling the trip</w:t>
      </w:r>
      <w:r w:rsidRPr="0084708E">
        <w:rPr>
          <w:sz w:val="20"/>
          <w:szCs w:val="20"/>
        </w:rPr>
        <w:t xml:space="preserve"> whereafter if the carrier cancels the trip t</w:t>
      </w:r>
      <w:r w:rsidRPr="0084708E">
        <w:rPr>
          <w:sz w:val="20"/>
          <w:szCs w:val="20"/>
        </w:rPr>
        <w:t>he pet owner agrees to pay the cost of the trip in such a case as though it was completed.</w:t>
      </w:r>
      <w:r w:rsidRPr="0084708E">
        <w:rPr>
          <w:sz w:val="20"/>
          <w:szCs w:val="20"/>
        </w:rPr>
        <w:t xml:space="preserve"> </w:t>
      </w:r>
    </w:p>
    <w:p w14:paraId="648F3099" w14:textId="0C1F2C1E" w:rsidR="00C30738" w:rsidRPr="0084708E" w:rsidRDefault="00C30738" w:rsidP="00C3073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If the pet owner cancels the trip within an hour of the agreed to pick up time, they </w:t>
      </w:r>
      <w:r w:rsidRPr="0084708E">
        <w:rPr>
          <w:sz w:val="20"/>
          <w:szCs w:val="20"/>
        </w:rPr>
        <w:t xml:space="preserve">agree to paying the carriage fee. </w:t>
      </w:r>
    </w:p>
    <w:p w14:paraId="4F8B69B5" w14:textId="634232E2" w:rsidR="00F70EDF" w:rsidRPr="0084708E" w:rsidRDefault="00F70EDF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agrees that the pet will travel in an approved cage or crate, or some other approved harness.</w:t>
      </w:r>
    </w:p>
    <w:p w14:paraId="33D93800" w14:textId="5D781B1E" w:rsidR="00F70EDF" w:rsidRPr="0084708E" w:rsidRDefault="00F70EDF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If the pet owner doesn’t have a suitable cage or crate, or other approved harness the pet owner agrees to rent one from the carrier</w:t>
      </w:r>
      <w:r w:rsidR="00C30738" w:rsidRPr="0084708E">
        <w:rPr>
          <w:sz w:val="20"/>
          <w:szCs w:val="20"/>
        </w:rPr>
        <w:t xml:space="preserve"> for an additional $10.</w:t>
      </w:r>
    </w:p>
    <w:p w14:paraId="211097EA" w14:textId="3CEDA3B1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must provide an address and phone number of the place the pet is to be dropped off to.</w:t>
      </w:r>
    </w:p>
    <w:p w14:paraId="354CD499" w14:textId="16C7E0FB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must, unless the drop off place is a business, nominate an authorised person to whom the pet must be handed over to upon completion of the trip.</w:t>
      </w:r>
    </w:p>
    <w:p w14:paraId="4E3F6329" w14:textId="4D123A3E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Upon completing the booking form, the pet owner agrees to pay the ‘carriage’ fee. This fee is due to be paid within 5 working days from the day of carriage. </w:t>
      </w:r>
    </w:p>
    <w:p w14:paraId="78ADEA51" w14:textId="4257EE9B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pet owner is not required to pay the carriage fee is the carrier cancels the ‘trip’ prior to the pickup time.</w:t>
      </w:r>
    </w:p>
    <w:p w14:paraId="65392D3C" w14:textId="7BC93EFD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trip is deemed ‘completed’ once the pet is handed over to the authorised person at the place of drop off.</w:t>
      </w:r>
    </w:p>
    <w:p w14:paraId="4689C40B" w14:textId="176589A8" w:rsidR="00477EB7" w:rsidRPr="0084708E" w:rsidRDefault="00477EB7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The pet will not be dropped off </w:t>
      </w:r>
      <w:r w:rsidR="00F70EDF" w:rsidRPr="0084708E">
        <w:rPr>
          <w:sz w:val="20"/>
          <w:szCs w:val="20"/>
        </w:rPr>
        <w:t>to anyone other than the ‘</w:t>
      </w:r>
      <w:r w:rsidRPr="0084708E">
        <w:rPr>
          <w:sz w:val="20"/>
          <w:szCs w:val="20"/>
        </w:rPr>
        <w:t>authorised person</w:t>
      </w:r>
      <w:r w:rsidR="00F70EDF" w:rsidRPr="0084708E">
        <w:rPr>
          <w:sz w:val="20"/>
          <w:szCs w:val="20"/>
        </w:rPr>
        <w:t xml:space="preserve">’ or authorised place of business of the drop off place. </w:t>
      </w:r>
    </w:p>
    <w:p w14:paraId="25BDB559" w14:textId="2D8AAD19" w:rsidR="00F70EDF" w:rsidRPr="0084708E" w:rsidRDefault="00F70EDF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must confirm before dropping the pet off, that the authorised drop off person or business has agreed to receive the pet.</w:t>
      </w:r>
    </w:p>
    <w:p w14:paraId="6A5E8BE6" w14:textId="5AB45E79" w:rsidR="00844B56" w:rsidRPr="0084708E" w:rsidRDefault="00844B56" w:rsidP="00844B5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The carrier </w:t>
      </w:r>
      <w:r w:rsidRPr="0084708E">
        <w:rPr>
          <w:sz w:val="20"/>
          <w:szCs w:val="20"/>
        </w:rPr>
        <w:t xml:space="preserve">agrees to wait 10 minutes after the nominated drop off time if the </w:t>
      </w:r>
      <w:r w:rsidRPr="0084708E">
        <w:rPr>
          <w:sz w:val="20"/>
          <w:szCs w:val="20"/>
        </w:rPr>
        <w:t xml:space="preserve">authorised person/business </w:t>
      </w:r>
      <w:r w:rsidRPr="0084708E">
        <w:rPr>
          <w:sz w:val="20"/>
          <w:szCs w:val="20"/>
        </w:rPr>
        <w:t xml:space="preserve">is not present at the drop off place at the agreed to drop off time. </w:t>
      </w:r>
      <w:r w:rsidRPr="0084708E">
        <w:rPr>
          <w:sz w:val="20"/>
          <w:szCs w:val="20"/>
        </w:rPr>
        <w:t xml:space="preserve"> </w:t>
      </w:r>
    </w:p>
    <w:p w14:paraId="020D103D" w14:textId="3B6DF70B" w:rsidR="00F70EDF" w:rsidRPr="0084708E" w:rsidRDefault="00844B56" w:rsidP="00F70ED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If the drop off is not completed for any reason the pet owner agrees to pay the carriage fee. </w:t>
      </w:r>
      <w:r w:rsidR="00F70EDF" w:rsidRPr="0084708E">
        <w:rPr>
          <w:sz w:val="20"/>
          <w:szCs w:val="20"/>
        </w:rPr>
        <w:t xml:space="preserve"> </w:t>
      </w:r>
    </w:p>
    <w:p w14:paraId="5B3846EB" w14:textId="7D17B552" w:rsidR="00844B56" w:rsidRPr="0084708E" w:rsidRDefault="00844B56" w:rsidP="00844B5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The carrier reserves the right not to drop the pet off to any person, authorised or not, or any business, authorised or not, if he/she is of the reasonable opinion the pet will not be safe.</w:t>
      </w:r>
      <w:r w:rsidRPr="0084708E">
        <w:rPr>
          <w:sz w:val="20"/>
          <w:szCs w:val="20"/>
        </w:rPr>
        <w:t xml:space="preserve"> If this occurs the trip will be considered ‘cancelled’.</w:t>
      </w:r>
    </w:p>
    <w:p w14:paraId="772A1534" w14:textId="77777777" w:rsidR="00844B56" w:rsidRPr="0084708E" w:rsidRDefault="00844B56" w:rsidP="00844B5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>If the trip is cancelled for any reason after it commences the pet owner agrees to pay all the carriage fee.</w:t>
      </w:r>
    </w:p>
    <w:p w14:paraId="5526EB23" w14:textId="31317CA3" w:rsidR="00F70EDF" w:rsidRPr="0084708E" w:rsidRDefault="00844B56" w:rsidP="00844B56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If the trip is cancelled after commencement of the trip the pet owner agree to pay all </w:t>
      </w:r>
      <w:r w:rsidR="00F70EDF" w:rsidRPr="0084708E">
        <w:rPr>
          <w:sz w:val="20"/>
          <w:szCs w:val="20"/>
        </w:rPr>
        <w:t xml:space="preserve">reasonable costs involved in returning the pet to the pickup place </w:t>
      </w:r>
      <w:r w:rsidRPr="0084708E">
        <w:rPr>
          <w:sz w:val="20"/>
          <w:szCs w:val="20"/>
        </w:rPr>
        <w:t xml:space="preserve">or to any other person nominated by the pet owner. </w:t>
      </w:r>
    </w:p>
    <w:p w14:paraId="78CCFEA5" w14:textId="77777777" w:rsidR="0084708E" w:rsidRDefault="00844B56" w:rsidP="0084708E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lastRenderedPageBreak/>
        <w:t>The carrier agrees to always comply with the SPT Health and Safety Policy</w:t>
      </w:r>
      <w:r w:rsidR="0084708E">
        <w:rPr>
          <w:sz w:val="20"/>
          <w:szCs w:val="20"/>
        </w:rPr>
        <w:t>.</w:t>
      </w:r>
    </w:p>
    <w:p w14:paraId="11000202" w14:textId="77777777" w:rsidR="0084708E" w:rsidRDefault="008904A6" w:rsidP="0084708E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All </w:t>
      </w:r>
      <w:r w:rsidR="00B77821" w:rsidRPr="0084708E">
        <w:rPr>
          <w:sz w:val="20"/>
          <w:szCs w:val="20"/>
        </w:rPr>
        <w:t>p</w:t>
      </w:r>
      <w:r w:rsidR="007B2FA7" w:rsidRPr="0084708E">
        <w:rPr>
          <w:sz w:val="20"/>
          <w:szCs w:val="20"/>
        </w:rPr>
        <w:t>et</w:t>
      </w:r>
      <w:r w:rsidR="00B77821" w:rsidRPr="0084708E">
        <w:rPr>
          <w:sz w:val="20"/>
          <w:szCs w:val="20"/>
        </w:rPr>
        <w:t>s</w:t>
      </w:r>
      <w:r w:rsidR="007B2FA7" w:rsidRPr="0084708E">
        <w:rPr>
          <w:sz w:val="20"/>
          <w:szCs w:val="20"/>
        </w:rPr>
        <w:t xml:space="preserve"> must be secured in a crate or other suitable restraining device (a suitable crate can be rented from us for cost of $8)</w:t>
      </w:r>
      <w:r w:rsidR="00B77821" w:rsidRPr="0084708E">
        <w:rPr>
          <w:sz w:val="20"/>
          <w:szCs w:val="20"/>
        </w:rPr>
        <w:t xml:space="preserve">, for transfer to the </w:t>
      </w:r>
      <w:r w:rsidR="00707C39" w:rsidRPr="0084708E">
        <w:rPr>
          <w:sz w:val="20"/>
          <w:szCs w:val="20"/>
        </w:rPr>
        <w:t>vehicle,</w:t>
      </w:r>
      <w:r w:rsidR="00B77821" w:rsidRPr="0084708E">
        <w:rPr>
          <w:sz w:val="20"/>
          <w:szCs w:val="20"/>
        </w:rPr>
        <w:t xml:space="preserve"> at the pickup place.</w:t>
      </w:r>
    </w:p>
    <w:p w14:paraId="17E0526C" w14:textId="413B0A1E" w:rsidR="00707C39" w:rsidRPr="0084708E" w:rsidRDefault="00707C39" w:rsidP="0084708E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4708E">
        <w:rPr>
          <w:sz w:val="20"/>
          <w:szCs w:val="20"/>
        </w:rPr>
        <w:t xml:space="preserve">If </w:t>
      </w:r>
      <w:r w:rsidR="006043D9" w:rsidRPr="0084708E">
        <w:rPr>
          <w:sz w:val="20"/>
          <w:szCs w:val="20"/>
        </w:rPr>
        <w:t xml:space="preserve">a </w:t>
      </w:r>
      <w:r w:rsidRPr="0084708E">
        <w:rPr>
          <w:sz w:val="20"/>
          <w:szCs w:val="20"/>
        </w:rPr>
        <w:t xml:space="preserve">crate or other suitable restraining device is rented from BPTS, </w:t>
      </w:r>
      <w:r w:rsidR="008A072A" w:rsidRPr="0084708E">
        <w:rPr>
          <w:sz w:val="20"/>
          <w:szCs w:val="20"/>
        </w:rPr>
        <w:t xml:space="preserve">BPTS will add the ‘rental cost’ onto the ‘carriage fee’, and this ‘rental cost’ fee must be paid into the </w:t>
      </w:r>
      <w:r w:rsidRPr="0084708E">
        <w:rPr>
          <w:sz w:val="20"/>
          <w:szCs w:val="20"/>
        </w:rPr>
        <w:t xml:space="preserve">nominated account </w:t>
      </w:r>
      <w:r w:rsidR="008A072A" w:rsidRPr="0084708E">
        <w:rPr>
          <w:sz w:val="20"/>
          <w:szCs w:val="20"/>
        </w:rPr>
        <w:t>within 24 hours of the agreed to ‘pickup’ time.</w:t>
      </w:r>
    </w:p>
    <w:p w14:paraId="54746F11" w14:textId="77777777" w:rsidR="00AE4CE2" w:rsidRPr="0084708E" w:rsidRDefault="00AE4CE2" w:rsidP="00AE4CE2">
      <w:pPr>
        <w:pStyle w:val="ListParagraph"/>
        <w:ind w:left="-142"/>
        <w:rPr>
          <w:sz w:val="20"/>
          <w:szCs w:val="20"/>
        </w:rPr>
      </w:pPr>
    </w:p>
    <w:p w14:paraId="106B119E" w14:textId="77777777" w:rsidR="00844B56" w:rsidRPr="0084708E" w:rsidRDefault="00844B56" w:rsidP="00AE4CE2">
      <w:pPr>
        <w:pStyle w:val="ListParagraph"/>
        <w:ind w:left="-142"/>
        <w:rPr>
          <w:sz w:val="20"/>
          <w:szCs w:val="20"/>
        </w:rPr>
      </w:pPr>
    </w:p>
    <w:p w14:paraId="7DEEE8C6" w14:textId="77777777" w:rsidR="00844B56" w:rsidRPr="0084708E" w:rsidRDefault="00844B56" w:rsidP="00AE4CE2">
      <w:pPr>
        <w:pStyle w:val="ListParagraph"/>
        <w:ind w:left="-142"/>
        <w:rPr>
          <w:sz w:val="20"/>
          <w:szCs w:val="20"/>
        </w:rPr>
      </w:pPr>
    </w:p>
    <w:p w14:paraId="6710F7F8" w14:textId="74E66AAB" w:rsidR="00C4047A" w:rsidRDefault="00C4047A" w:rsidP="00C4047A">
      <w:pPr>
        <w:pBdr>
          <w:bottom w:val="single" w:sz="12" w:space="1" w:color="auto"/>
        </w:pBdr>
        <w:tabs>
          <w:tab w:val="left" w:pos="115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5637E06" w14:textId="77777777" w:rsidR="00C4047A" w:rsidRDefault="00C4047A" w:rsidP="00C4047A">
      <w:pPr>
        <w:pBdr>
          <w:bottom w:val="single" w:sz="12" w:space="1" w:color="auto"/>
        </w:pBdr>
        <w:rPr>
          <w:sz w:val="20"/>
          <w:szCs w:val="20"/>
        </w:rPr>
      </w:pPr>
    </w:p>
    <w:p w14:paraId="041D0B1C" w14:textId="1105C501" w:rsidR="00F1084C" w:rsidRPr="0084708E" w:rsidRDefault="00844B56" w:rsidP="00C4047A">
      <w:pPr>
        <w:pBdr>
          <w:bottom w:val="single" w:sz="12" w:space="1" w:color="auto"/>
        </w:pBdr>
        <w:rPr>
          <w:sz w:val="16"/>
          <w:szCs w:val="16"/>
        </w:rPr>
      </w:pPr>
      <w:r w:rsidRPr="00C4047A">
        <w:rPr>
          <w:sz w:val="20"/>
          <w:szCs w:val="20"/>
        </w:rPr>
        <w:br w:type="page"/>
      </w:r>
    </w:p>
    <w:sectPr w:rsidR="00F1084C" w:rsidRPr="0084708E" w:rsidSect="00C4047A">
      <w:headerReference w:type="default" r:id="rId8"/>
      <w:footerReference w:type="default" r:id="rId9"/>
      <w:pgSz w:w="11906" w:h="16838"/>
      <w:pgMar w:top="709" w:right="1080" w:bottom="21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689F" w14:textId="77777777" w:rsidR="00444264" w:rsidRDefault="00444264" w:rsidP="00F1084C">
      <w:pPr>
        <w:spacing w:after="0" w:line="240" w:lineRule="auto"/>
      </w:pPr>
      <w:r>
        <w:separator/>
      </w:r>
    </w:p>
  </w:endnote>
  <w:endnote w:type="continuationSeparator" w:id="0">
    <w:p w14:paraId="5F2DD176" w14:textId="77777777" w:rsidR="00444264" w:rsidRDefault="00444264" w:rsidP="00F1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E084" w14:textId="77777777" w:rsidR="00C4047A" w:rsidRPr="00C4047A" w:rsidRDefault="00C4047A" w:rsidP="00C4047A">
    <w:pPr>
      <w:pStyle w:val="Header"/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</w:pPr>
    <w:r w:rsidRPr="00C4047A">
      <w:rPr>
        <w:rFonts w:ascii="Times New Roman" w:eastAsiaTheme="minorEastAsia" w:hAnsi="Times New Roman" w:cs="Times New Roman"/>
        <w:kern w:val="0"/>
        <w:sz w:val="20"/>
        <w:szCs w:val="20"/>
        <w:lang w:val="en-US" w:eastAsia="ja-JP"/>
        <w14:ligatures w14:val="none"/>
      </w:rPr>
      <w:t xml:space="preserve">ABN: </w:t>
    </w: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158614054577</w:t>
    </w:r>
  </w:p>
  <w:p w14:paraId="7A860071" w14:textId="77777777" w:rsidR="00C4047A" w:rsidRPr="00C4047A" w:rsidRDefault="00C4047A" w:rsidP="00C4047A">
    <w:pPr>
      <w:pStyle w:val="Header"/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</w:pPr>
    <w:r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 xml:space="preserve">Place of business: </w:t>
    </w: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 xml:space="preserve">40 Lakeside Crescent, </w:t>
    </w:r>
    <w:proofErr w:type="spellStart"/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Currimundi</w:t>
    </w:r>
    <w:proofErr w:type="spellEnd"/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, Qld.</w:t>
    </w:r>
  </w:p>
  <w:p w14:paraId="01CBDCC0" w14:textId="77777777" w:rsidR="00C4047A" w:rsidRPr="00C4047A" w:rsidRDefault="00C4047A" w:rsidP="00C4047A">
    <w:pPr>
      <w:pStyle w:val="Header"/>
      <w:rPr>
        <w:rFonts w:ascii="Times New Roman" w:hAnsi="Times New Roman" w:cs="Times New Roman"/>
        <w:lang w:val="en-GB"/>
      </w:rPr>
    </w:pPr>
    <w:r w:rsidRPr="00C4047A">
      <w:rPr>
        <w:rFonts w:ascii="Times New Roman" w:eastAsiaTheme="minorEastAsia" w:hAnsi="Times New Roman" w:cs="Times New Roman"/>
        <w:spacing w:val="2"/>
        <w:kern w:val="0"/>
        <w:sz w:val="20"/>
        <w:szCs w:val="20"/>
        <w:bdr w:val="none" w:sz="0" w:space="0" w:color="auto" w:frame="1"/>
        <w:lang w:val="en-US" w:eastAsia="ja-JP"/>
        <w14:ligatures w14:val="none"/>
      </w:rPr>
      <w:t>Ph: 0414129261</w:t>
    </w:r>
  </w:p>
  <w:p w14:paraId="04E0623C" w14:textId="77777777" w:rsidR="00C4047A" w:rsidRPr="000A5648" w:rsidRDefault="00C4047A" w:rsidP="00C4047A">
    <w:pPr>
      <w:pStyle w:val="Footer"/>
      <w:rPr>
        <w:b/>
        <w:bCs/>
        <w:i/>
        <w:iCs/>
      </w:rPr>
    </w:pPr>
    <w:r w:rsidRPr="000A5648">
      <w:rPr>
        <w:b/>
        <w:bCs/>
        <w:i/>
        <w:iCs/>
        <w:sz w:val="20"/>
        <w:szCs w:val="20"/>
      </w:rPr>
      <w:t>Version H&amp;S_1.1_7_3_2025</w:t>
    </w:r>
  </w:p>
  <w:p w14:paraId="739FD400" w14:textId="43F732C3" w:rsidR="0084708E" w:rsidRDefault="00847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D760" w14:textId="77777777" w:rsidR="00444264" w:rsidRDefault="00444264" w:rsidP="00F1084C">
      <w:pPr>
        <w:spacing w:after="0" w:line="240" w:lineRule="auto"/>
      </w:pPr>
      <w:r>
        <w:separator/>
      </w:r>
    </w:p>
  </w:footnote>
  <w:footnote w:type="continuationSeparator" w:id="0">
    <w:p w14:paraId="5D70B5DC" w14:textId="77777777" w:rsidR="00444264" w:rsidRDefault="00444264" w:rsidP="00F1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41DB" w14:textId="0C483A49" w:rsidR="00C4047A" w:rsidRDefault="00C4047A" w:rsidP="00C4047A">
    <w:pPr>
      <w:pStyle w:val="Header"/>
      <w:ind w:left="-426"/>
    </w:pPr>
    <w:r w:rsidRPr="00C4047A">
      <w:drawing>
        <wp:inline distT="0" distB="0" distL="0" distR="0" wp14:anchorId="49F0A822" wp14:editId="2D8F2F51">
          <wp:extent cx="6470983" cy="958899"/>
          <wp:effectExtent l="0" t="0" r="6350" b="0"/>
          <wp:docPr id="20856611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876740" name="Picture 1" descr="A close up of a 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983" cy="95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954"/>
    <w:multiLevelType w:val="hybridMultilevel"/>
    <w:tmpl w:val="1D8E52E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0740B"/>
    <w:multiLevelType w:val="hybridMultilevel"/>
    <w:tmpl w:val="20F83B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AB1"/>
    <w:multiLevelType w:val="hybridMultilevel"/>
    <w:tmpl w:val="726618A0"/>
    <w:lvl w:ilvl="0" w:tplc="0C09000F">
      <w:start w:val="1"/>
      <w:numFmt w:val="decimal"/>
      <w:lvlText w:val="%1."/>
      <w:lvlJc w:val="left"/>
      <w:pPr>
        <w:ind w:left="218" w:hanging="360"/>
      </w:pPr>
    </w:lvl>
    <w:lvl w:ilvl="1" w:tplc="0C090019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297F33"/>
    <w:multiLevelType w:val="hybridMultilevel"/>
    <w:tmpl w:val="3F1EF114"/>
    <w:lvl w:ilvl="0" w:tplc="3948D7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58E129C"/>
    <w:multiLevelType w:val="hybridMultilevel"/>
    <w:tmpl w:val="6A62C810"/>
    <w:lvl w:ilvl="0" w:tplc="D6FC00B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22D2D"/>
    <w:multiLevelType w:val="hybridMultilevel"/>
    <w:tmpl w:val="9BBA9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367"/>
    <w:multiLevelType w:val="hybridMultilevel"/>
    <w:tmpl w:val="14FEC552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46CDA"/>
    <w:multiLevelType w:val="hybridMultilevel"/>
    <w:tmpl w:val="6AD25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473A"/>
    <w:multiLevelType w:val="hybridMultilevel"/>
    <w:tmpl w:val="8E8E79E0"/>
    <w:lvl w:ilvl="0" w:tplc="6C24005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DC7EDE"/>
    <w:multiLevelType w:val="hybridMultilevel"/>
    <w:tmpl w:val="5C56CC94"/>
    <w:lvl w:ilvl="0" w:tplc="6C24005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F152F2"/>
    <w:multiLevelType w:val="hybridMultilevel"/>
    <w:tmpl w:val="614AB968"/>
    <w:lvl w:ilvl="0" w:tplc="0C09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849"/>
    <w:multiLevelType w:val="hybridMultilevel"/>
    <w:tmpl w:val="CB7C0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354B"/>
    <w:multiLevelType w:val="multilevel"/>
    <w:tmpl w:val="D0C6D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AB249F"/>
    <w:multiLevelType w:val="multilevel"/>
    <w:tmpl w:val="D0C6D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FB07B3"/>
    <w:multiLevelType w:val="hybridMultilevel"/>
    <w:tmpl w:val="404C17F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F64E0"/>
    <w:multiLevelType w:val="hybridMultilevel"/>
    <w:tmpl w:val="4F88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950"/>
    <w:multiLevelType w:val="hybridMultilevel"/>
    <w:tmpl w:val="389C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7DD4"/>
    <w:multiLevelType w:val="multilevel"/>
    <w:tmpl w:val="D0C6D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B01ED3"/>
    <w:multiLevelType w:val="hybridMultilevel"/>
    <w:tmpl w:val="86A03D26"/>
    <w:lvl w:ilvl="0" w:tplc="B4DE2B82">
      <w:start w:val="1"/>
      <w:numFmt w:val="lowerLetter"/>
      <w:lvlText w:val="(%1)"/>
      <w:lvlJc w:val="left"/>
      <w:pPr>
        <w:ind w:left="1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3716CF6"/>
    <w:multiLevelType w:val="hybridMultilevel"/>
    <w:tmpl w:val="CED8E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D4805"/>
    <w:multiLevelType w:val="hybridMultilevel"/>
    <w:tmpl w:val="E04071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F5121"/>
    <w:multiLevelType w:val="hybridMultilevel"/>
    <w:tmpl w:val="3DA0AD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7775F"/>
    <w:multiLevelType w:val="hybridMultilevel"/>
    <w:tmpl w:val="844CC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0094D"/>
    <w:multiLevelType w:val="hybridMultilevel"/>
    <w:tmpl w:val="AF2A7F9E"/>
    <w:lvl w:ilvl="0" w:tplc="0C090017">
      <w:start w:val="1"/>
      <w:numFmt w:val="lowerLetter"/>
      <w:lvlText w:val="%1)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75E2CC3"/>
    <w:multiLevelType w:val="hybridMultilevel"/>
    <w:tmpl w:val="F0BCF58A"/>
    <w:lvl w:ilvl="0" w:tplc="5F7EBF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77AF4"/>
    <w:multiLevelType w:val="hybridMultilevel"/>
    <w:tmpl w:val="54C685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3385"/>
    <w:multiLevelType w:val="hybridMultilevel"/>
    <w:tmpl w:val="39DC0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6BBB"/>
    <w:multiLevelType w:val="hybridMultilevel"/>
    <w:tmpl w:val="4F5012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95845"/>
    <w:multiLevelType w:val="hybridMultilevel"/>
    <w:tmpl w:val="35DED0F4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DDC2BAD"/>
    <w:multiLevelType w:val="hybridMultilevel"/>
    <w:tmpl w:val="389C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1DB"/>
    <w:multiLevelType w:val="hybridMultilevel"/>
    <w:tmpl w:val="389C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80061">
    <w:abstractNumId w:val="21"/>
  </w:num>
  <w:num w:numId="2" w16cid:durableId="1123042174">
    <w:abstractNumId w:val="20"/>
  </w:num>
  <w:num w:numId="3" w16cid:durableId="2135053929">
    <w:abstractNumId w:val="9"/>
  </w:num>
  <w:num w:numId="4" w16cid:durableId="301275371">
    <w:abstractNumId w:val="8"/>
  </w:num>
  <w:num w:numId="5" w16cid:durableId="2004695983">
    <w:abstractNumId w:val="23"/>
  </w:num>
  <w:num w:numId="6" w16cid:durableId="1530995322">
    <w:abstractNumId w:val="4"/>
  </w:num>
  <w:num w:numId="7" w16cid:durableId="702556302">
    <w:abstractNumId w:val="0"/>
  </w:num>
  <w:num w:numId="8" w16cid:durableId="1333219498">
    <w:abstractNumId w:val="29"/>
  </w:num>
  <w:num w:numId="9" w16cid:durableId="2037339966">
    <w:abstractNumId w:val="30"/>
  </w:num>
  <w:num w:numId="10" w16cid:durableId="1160734878">
    <w:abstractNumId w:val="16"/>
  </w:num>
  <w:num w:numId="11" w16cid:durableId="273053237">
    <w:abstractNumId w:val="3"/>
  </w:num>
  <w:num w:numId="12" w16cid:durableId="908616796">
    <w:abstractNumId w:val="18"/>
  </w:num>
  <w:num w:numId="13" w16cid:durableId="819613508">
    <w:abstractNumId w:val="10"/>
  </w:num>
  <w:num w:numId="14" w16cid:durableId="238366047">
    <w:abstractNumId w:val="12"/>
  </w:num>
  <w:num w:numId="15" w16cid:durableId="1755083393">
    <w:abstractNumId w:val="1"/>
  </w:num>
  <w:num w:numId="16" w16cid:durableId="808790921">
    <w:abstractNumId w:val="19"/>
  </w:num>
  <w:num w:numId="17" w16cid:durableId="10420917">
    <w:abstractNumId w:val="5"/>
  </w:num>
  <w:num w:numId="18" w16cid:durableId="1063600383">
    <w:abstractNumId w:val="7"/>
  </w:num>
  <w:num w:numId="19" w16cid:durableId="2105298151">
    <w:abstractNumId w:val="2"/>
  </w:num>
  <w:num w:numId="20" w16cid:durableId="1757091806">
    <w:abstractNumId w:val="13"/>
  </w:num>
  <w:num w:numId="21" w16cid:durableId="287276520">
    <w:abstractNumId w:val="27"/>
  </w:num>
  <w:num w:numId="22" w16cid:durableId="2053992660">
    <w:abstractNumId w:val="17"/>
  </w:num>
  <w:num w:numId="23" w16cid:durableId="849950719">
    <w:abstractNumId w:val="22"/>
  </w:num>
  <w:num w:numId="24" w16cid:durableId="1462765616">
    <w:abstractNumId w:val="11"/>
  </w:num>
  <w:num w:numId="25" w16cid:durableId="1063411681">
    <w:abstractNumId w:val="25"/>
  </w:num>
  <w:num w:numId="26" w16cid:durableId="2109613212">
    <w:abstractNumId w:val="6"/>
  </w:num>
  <w:num w:numId="27" w16cid:durableId="458718928">
    <w:abstractNumId w:val="15"/>
  </w:num>
  <w:num w:numId="28" w16cid:durableId="15279301">
    <w:abstractNumId w:val="14"/>
  </w:num>
  <w:num w:numId="29" w16cid:durableId="1837452969">
    <w:abstractNumId w:val="24"/>
  </w:num>
  <w:num w:numId="30" w16cid:durableId="891884314">
    <w:abstractNumId w:val="28"/>
  </w:num>
  <w:num w:numId="31" w16cid:durableId="8819860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4C"/>
    <w:rsid w:val="00015F6C"/>
    <w:rsid w:val="00046A38"/>
    <w:rsid w:val="000B7D70"/>
    <w:rsid w:val="000D47EF"/>
    <w:rsid w:val="000D6131"/>
    <w:rsid w:val="000E50BC"/>
    <w:rsid w:val="000E5369"/>
    <w:rsid w:val="001063B3"/>
    <w:rsid w:val="001665DD"/>
    <w:rsid w:val="00174F9E"/>
    <w:rsid w:val="001A12A7"/>
    <w:rsid w:val="001A32A1"/>
    <w:rsid w:val="001B1A40"/>
    <w:rsid w:val="001B2251"/>
    <w:rsid w:val="001B399C"/>
    <w:rsid w:val="001D778A"/>
    <w:rsid w:val="00203074"/>
    <w:rsid w:val="002035EC"/>
    <w:rsid w:val="0021630E"/>
    <w:rsid w:val="002433DD"/>
    <w:rsid w:val="00265F2B"/>
    <w:rsid w:val="002A38AB"/>
    <w:rsid w:val="003011AE"/>
    <w:rsid w:val="00301AA0"/>
    <w:rsid w:val="00315ED5"/>
    <w:rsid w:val="00325A0E"/>
    <w:rsid w:val="003A557D"/>
    <w:rsid w:val="003A6672"/>
    <w:rsid w:val="003D3020"/>
    <w:rsid w:val="003E146F"/>
    <w:rsid w:val="003F64E5"/>
    <w:rsid w:val="00412912"/>
    <w:rsid w:val="00444264"/>
    <w:rsid w:val="00447EC5"/>
    <w:rsid w:val="00450438"/>
    <w:rsid w:val="004738A9"/>
    <w:rsid w:val="00477EB7"/>
    <w:rsid w:val="004B0514"/>
    <w:rsid w:val="004B1A33"/>
    <w:rsid w:val="004F1944"/>
    <w:rsid w:val="00513A13"/>
    <w:rsid w:val="005647AB"/>
    <w:rsid w:val="005964A9"/>
    <w:rsid w:val="005A4851"/>
    <w:rsid w:val="005C16C2"/>
    <w:rsid w:val="005D24D4"/>
    <w:rsid w:val="00603BB7"/>
    <w:rsid w:val="006043D9"/>
    <w:rsid w:val="006079FE"/>
    <w:rsid w:val="006276DA"/>
    <w:rsid w:val="006349B5"/>
    <w:rsid w:val="0065036C"/>
    <w:rsid w:val="006541A7"/>
    <w:rsid w:val="006806D0"/>
    <w:rsid w:val="006A38B7"/>
    <w:rsid w:val="006C57B3"/>
    <w:rsid w:val="006D08EB"/>
    <w:rsid w:val="006E6004"/>
    <w:rsid w:val="00707C39"/>
    <w:rsid w:val="00735E28"/>
    <w:rsid w:val="00776FED"/>
    <w:rsid w:val="0079665D"/>
    <w:rsid w:val="007B2FA7"/>
    <w:rsid w:val="007D3468"/>
    <w:rsid w:val="007D718F"/>
    <w:rsid w:val="008113C5"/>
    <w:rsid w:val="00844B56"/>
    <w:rsid w:val="00844C08"/>
    <w:rsid w:val="0084708E"/>
    <w:rsid w:val="00871873"/>
    <w:rsid w:val="00884091"/>
    <w:rsid w:val="00886C14"/>
    <w:rsid w:val="008904A6"/>
    <w:rsid w:val="008A072A"/>
    <w:rsid w:val="008E2628"/>
    <w:rsid w:val="009406FF"/>
    <w:rsid w:val="0094439A"/>
    <w:rsid w:val="00960440"/>
    <w:rsid w:val="009F324B"/>
    <w:rsid w:val="00A1300C"/>
    <w:rsid w:val="00A416A9"/>
    <w:rsid w:val="00A53DC4"/>
    <w:rsid w:val="00A64616"/>
    <w:rsid w:val="00A83152"/>
    <w:rsid w:val="00A834E8"/>
    <w:rsid w:val="00AE4CE2"/>
    <w:rsid w:val="00B65809"/>
    <w:rsid w:val="00B66FF6"/>
    <w:rsid w:val="00B77821"/>
    <w:rsid w:val="00BA1277"/>
    <w:rsid w:val="00C10080"/>
    <w:rsid w:val="00C30738"/>
    <w:rsid w:val="00C4047A"/>
    <w:rsid w:val="00C72CAE"/>
    <w:rsid w:val="00CF0A79"/>
    <w:rsid w:val="00D537BE"/>
    <w:rsid w:val="00D94F7E"/>
    <w:rsid w:val="00DC55F5"/>
    <w:rsid w:val="00E4453F"/>
    <w:rsid w:val="00EC3E9C"/>
    <w:rsid w:val="00ED361F"/>
    <w:rsid w:val="00ED728B"/>
    <w:rsid w:val="00EE0D49"/>
    <w:rsid w:val="00F0239B"/>
    <w:rsid w:val="00F1084C"/>
    <w:rsid w:val="00F14E17"/>
    <w:rsid w:val="00F5559E"/>
    <w:rsid w:val="00F70EDF"/>
    <w:rsid w:val="00F909E7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E7B2"/>
  <w15:chartTrackingRefBased/>
  <w15:docId w15:val="{9AA6F44A-E6D0-43A2-9759-9D6416F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84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8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08E"/>
  </w:style>
  <w:style w:type="paragraph" w:styleId="Footer">
    <w:name w:val="footer"/>
    <w:basedOn w:val="Normal"/>
    <w:link w:val="FooterChar"/>
    <w:uiPriority w:val="99"/>
    <w:unhideWhenUsed/>
    <w:rsid w:val="0084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17DB-58E4-4D39-8EF7-496C3488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comrie</dc:creator>
  <cp:keywords/>
  <dc:description/>
  <cp:lastModifiedBy>antony comrie</cp:lastModifiedBy>
  <cp:revision>2</cp:revision>
  <cp:lastPrinted>2024-06-10T23:09:00Z</cp:lastPrinted>
  <dcterms:created xsi:type="dcterms:W3CDTF">2025-03-10T03:48:00Z</dcterms:created>
  <dcterms:modified xsi:type="dcterms:W3CDTF">2025-03-10T03:48:00Z</dcterms:modified>
</cp:coreProperties>
</file>